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A4F67" w14:textId="31547F30" w:rsidR="00856741" w:rsidRDefault="006E273C" w:rsidP="006E273C">
      <w:pPr>
        <w:jc w:val="center"/>
        <w:rPr>
          <w:b/>
          <w:bCs/>
          <w:sz w:val="36"/>
          <w:szCs w:val="36"/>
        </w:rPr>
      </w:pPr>
      <w:r w:rsidRPr="00C25D8E">
        <w:rPr>
          <w:b/>
          <w:bCs/>
          <w:sz w:val="36"/>
          <w:szCs w:val="36"/>
        </w:rPr>
        <w:t>SEPLS</w:t>
      </w:r>
      <w:r w:rsidRPr="00C25D8E">
        <w:rPr>
          <w:b/>
          <w:bCs/>
          <w:sz w:val="36"/>
          <w:szCs w:val="36"/>
        </w:rPr>
        <w:noBreakHyphen/>
        <w:t>CCRR</w:t>
      </w:r>
      <w:r w:rsidRPr="006E273C">
        <w:rPr>
          <w:b/>
          <w:bCs/>
          <w:sz w:val="36"/>
          <w:szCs w:val="36"/>
        </w:rPr>
        <w:t xml:space="preserve"> Fee Schedule</w:t>
      </w:r>
    </w:p>
    <w:p w14:paraId="37E080FA" w14:textId="77777777" w:rsidR="0092176B" w:rsidRDefault="0092176B" w:rsidP="00333CC5">
      <w:pPr>
        <w:rPr>
          <w:b/>
          <w:bCs/>
        </w:rPr>
      </w:pPr>
    </w:p>
    <w:p w14:paraId="694F6D52" w14:textId="39B6E0F2" w:rsidR="001318CC" w:rsidRPr="001318CC" w:rsidRDefault="001318CC" w:rsidP="00333CC5">
      <w:pPr>
        <w:rPr>
          <w:b/>
          <w:bCs/>
        </w:rPr>
      </w:pPr>
      <w:r w:rsidRPr="001318CC">
        <w:rPr>
          <w:b/>
          <w:bCs/>
        </w:rPr>
        <w:t xml:space="preserve">INTRODUCTION </w:t>
      </w:r>
    </w:p>
    <w:p w14:paraId="2721CA31" w14:textId="07E62D22" w:rsidR="001318CC" w:rsidRPr="001318CC" w:rsidRDefault="001318CC" w:rsidP="001318CC">
      <w:pPr>
        <w:widowControl/>
        <w:spacing w:after="0" w:line="240" w:lineRule="auto"/>
        <w:jc w:val="both"/>
        <w:rPr>
          <w:rFonts w:ascii="Times New Roman" w:hAnsi="Times New Roman" w:cs="Times New Roman"/>
          <w:bCs/>
          <w:szCs w:val="22"/>
          <w14:ligatures w14:val="none"/>
        </w:rPr>
      </w:pPr>
      <w:r w:rsidRPr="001318CC">
        <w:rPr>
          <w:rFonts w:ascii="Times New Roman" w:hAnsi="Times New Roman" w:cs="Times New Roman"/>
          <w:bCs/>
          <w:szCs w:val="22"/>
          <w14:ligatures w14:val="none"/>
        </w:rPr>
        <w:t xml:space="preserve">The following Fee Schedule </w:t>
      </w:r>
      <w:r w:rsidRPr="00D90987">
        <w:rPr>
          <w:rFonts w:ascii="Times New Roman" w:hAnsi="Times New Roman" w:cs="Times New Roman"/>
          <w:bCs/>
        </w:rPr>
        <w:t xml:space="preserve">under </w:t>
      </w:r>
      <w:r>
        <w:rPr>
          <w:rFonts w:ascii="Times New Roman" w:hAnsi="Times New Roman" w:cs="Times New Roman" w:hint="eastAsia"/>
          <w:bCs/>
        </w:rPr>
        <w:t>t</w:t>
      </w:r>
      <w:r w:rsidRPr="005C293B">
        <w:rPr>
          <w:rFonts w:ascii="Times New Roman" w:hAnsi="Times New Roman" w:cs="Times New Roman"/>
          <w:bCs/>
        </w:rPr>
        <w:t>he SEPLS Carbon Credit Regional Revitalization Center (</w:t>
      </w:r>
      <w:bookmarkStart w:id="0" w:name="_Hlk203733306"/>
      <w:r w:rsidRPr="005C293B">
        <w:rPr>
          <w:rFonts w:ascii="Times New Roman" w:hAnsi="Times New Roman" w:cs="Times New Roman"/>
          <w:bCs/>
        </w:rPr>
        <w:t>SEPLS-CCRR</w:t>
      </w:r>
      <w:bookmarkEnd w:id="0"/>
      <w:r w:rsidRPr="005C293B">
        <w:rPr>
          <w:rFonts w:ascii="Times New Roman" w:hAnsi="Times New Roman" w:cs="Times New Roman"/>
          <w:bCs/>
        </w:rPr>
        <w:t>)</w:t>
      </w:r>
      <w:r w:rsidRPr="00D90987">
        <w:rPr>
          <w:rFonts w:ascii="Times New Roman" w:hAnsi="Times New Roman" w:cs="Times New Roman"/>
          <w:bCs/>
        </w:rPr>
        <w:t xml:space="preserve"> for the</w:t>
      </w:r>
      <w:r w:rsidRPr="007E4C36">
        <w:rPr>
          <w:rFonts w:ascii="Times New Roman" w:hAnsi="Times New Roman" w:cs="Times New Roman"/>
          <w:bCs/>
        </w:rPr>
        <w:t> Satoyama Mace Initiative</w:t>
      </w:r>
      <w:r>
        <w:rPr>
          <w:rFonts w:ascii="Times New Roman" w:hAnsi="Times New Roman" w:cs="Times New Roman" w:hint="eastAsia"/>
          <w:bCs/>
        </w:rPr>
        <w:t>.</w:t>
      </w:r>
      <w:r w:rsidRPr="001318CC">
        <w:rPr>
          <w:rFonts w:ascii="Times New Roman" w:hAnsi="Times New Roman" w:cs="Times New Roman"/>
          <w:bCs/>
          <w:szCs w:val="22"/>
          <w14:ligatures w14:val="none"/>
        </w:rPr>
        <w:t xml:space="preserve"> All fees quoted are in US dollars (USD). </w:t>
      </w:r>
      <w:r w:rsidRPr="005C293B">
        <w:rPr>
          <w:rFonts w:ascii="Times New Roman" w:hAnsi="Times New Roman" w:cs="Times New Roman"/>
          <w:bCs/>
        </w:rPr>
        <w:t>SEPLS-CCRR</w:t>
      </w:r>
      <w:r w:rsidRPr="001318CC">
        <w:rPr>
          <w:rFonts w:ascii="Times New Roman" w:hAnsi="Times New Roman" w:cs="Times New Roman"/>
          <w:bCs/>
          <w:szCs w:val="22"/>
          <w14:ligatures w14:val="none"/>
        </w:rPr>
        <w:t xml:space="preserve"> will do a planned review of its fees every two years to ensure alignment with its mission, sustainability of the </w:t>
      </w:r>
      <w:r w:rsidR="00861F1C" w:rsidRPr="001318CC">
        <w:rPr>
          <w:rFonts w:ascii="Times New Roman" w:hAnsi="Times New Roman" w:cs="Times New Roman"/>
          <w:bCs/>
          <w:szCs w:val="22"/>
          <w14:ligatures w14:val="none"/>
        </w:rPr>
        <w:t>organization</w:t>
      </w:r>
      <w:r w:rsidRPr="001318CC">
        <w:rPr>
          <w:rFonts w:ascii="Times New Roman" w:hAnsi="Times New Roman" w:cs="Times New Roman"/>
          <w:bCs/>
          <w:szCs w:val="22"/>
          <w14:ligatures w14:val="none"/>
        </w:rPr>
        <w:t xml:space="preserve"> and services provided, and simplicity and transparency for stakeholders</w:t>
      </w:r>
      <w:r w:rsidRPr="001318CC">
        <w:rPr>
          <w:rFonts w:ascii="Times New Roman" w:hAnsi="Times New Roman" w:cs="Times New Roman"/>
          <w:bCs/>
        </w:rPr>
        <w:t xml:space="preserve"> </w:t>
      </w:r>
      <w:r w:rsidRPr="005C293B">
        <w:rPr>
          <w:rFonts w:ascii="Times New Roman" w:hAnsi="Times New Roman" w:cs="Times New Roman"/>
          <w:bCs/>
        </w:rPr>
        <w:t>SEPLS-CCRR</w:t>
      </w:r>
      <w:r w:rsidRPr="001318CC">
        <w:rPr>
          <w:rFonts w:ascii="Times New Roman" w:hAnsi="Times New Roman" w:cs="Times New Roman"/>
          <w:bCs/>
          <w:szCs w:val="22"/>
          <w14:ligatures w14:val="none"/>
        </w:rPr>
        <w:t xml:space="preserve"> reserves the right to add or amend fees at any time at its sole discretion. </w:t>
      </w:r>
    </w:p>
    <w:p w14:paraId="4F89151D" w14:textId="01BA5919" w:rsidR="006E273C" w:rsidRDefault="001318CC" w:rsidP="001318CC">
      <w:pPr>
        <w:widowControl/>
        <w:spacing w:after="0" w:line="240" w:lineRule="auto"/>
        <w:jc w:val="both"/>
        <w:rPr>
          <w:rFonts w:ascii="Times New Roman" w:hAnsi="Times New Roman" w:cs="Times New Roman"/>
          <w:bCs/>
          <w:szCs w:val="22"/>
          <w14:ligatures w14:val="none"/>
        </w:rPr>
      </w:pPr>
      <w:r w:rsidRPr="005C293B">
        <w:rPr>
          <w:rFonts w:ascii="Times New Roman" w:hAnsi="Times New Roman" w:cs="Times New Roman"/>
          <w:bCs/>
        </w:rPr>
        <w:t>SEPLS-CCRR</w:t>
      </w:r>
      <w:r w:rsidRPr="001318CC">
        <w:rPr>
          <w:rFonts w:ascii="Times New Roman" w:hAnsi="Times New Roman" w:cs="Times New Roman"/>
          <w:bCs/>
          <w:szCs w:val="22"/>
          <w14:ligatures w14:val="none"/>
        </w:rPr>
        <w:t xml:space="preserve"> reserves the right to suspend any Registry account due to non-payment of fees for more than 60 days. All suspended Registry accounts must pay a Registry reactivation fee to terminate a suspension.</w:t>
      </w:r>
    </w:p>
    <w:p w14:paraId="48BAE194" w14:textId="77777777" w:rsidR="00861F1C" w:rsidRDefault="00861F1C" w:rsidP="001318CC">
      <w:pPr>
        <w:widowControl/>
        <w:spacing w:after="0" w:line="240" w:lineRule="auto"/>
        <w:jc w:val="both"/>
        <w:rPr>
          <w:rFonts w:ascii="Times New Roman" w:hAnsi="Times New Roman" w:cs="Times New Roman"/>
          <w:bCs/>
          <w:szCs w:val="22"/>
          <w14:ligatures w14:val="none"/>
        </w:rPr>
      </w:pPr>
    </w:p>
    <w:p w14:paraId="74AB6996" w14:textId="6A7EB274" w:rsidR="00F22FBB" w:rsidRPr="00EA502A" w:rsidRDefault="00EA502A" w:rsidP="00EA502A">
      <w:pPr>
        <w:rPr>
          <w:b/>
          <w:bCs/>
        </w:rPr>
      </w:pPr>
      <w:r w:rsidRPr="00EA502A">
        <w:rPr>
          <w:b/>
          <w:bCs/>
        </w:rPr>
        <w:t xml:space="preserve">Project Reviews and </w:t>
      </w:r>
      <w:r w:rsidR="005858F1" w:rsidRPr="005858F1">
        <w:rPr>
          <w:b/>
          <w:bCs/>
        </w:rPr>
        <w:t>credits</w:t>
      </w:r>
      <w:r w:rsidRPr="00EA502A">
        <w:rPr>
          <w:b/>
          <w:bCs/>
        </w:rPr>
        <w:t xml:space="preserve"> Issuances</w:t>
      </w:r>
    </w:p>
    <w:p w14:paraId="3572CD2E" w14:textId="2A301D8B" w:rsidR="00F22FBB" w:rsidRDefault="005858F1" w:rsidP="001318CC">
      <w:pPr>
        <w:widowControl/>
        <w:spacing w:after="0" w:line="240" w:lineRule="auto"/>
        <w:jc w:val="both"/>
        <w:rPr>
          <w:rFonts w:ascii="Times New Roman" w:hAnsi="Times New Roman" w:cs="Times New Roman"/>
          <w:bCs/>
          <w:szCs w:val="22"/>
          <w14:ligatures w14:val="none"/>
        </w:rPr>
      </w:pPr>
      <w:r w:rsidRPr="005858F1">
        <w:rPr>
          <w:rFonts w:ascii="Times New Roman" w:hAnsi="Times New Roman" w:cs="Times New Roman"/>
          <w:bCs/>
          <w:szCs w:val="22"/>
          <w14:ligatures w14:val="none"/>
        </w:rPr>
        <w:t xml:space="preserve">This table captures fees relevant for projects seeking </w:t>
      </w:r>
      <w:r w:rsidRPr="005C293B">
        <w:rPr>
          <w:rFonts w:ascii="Times New Roman" w:hAnsi="Times New Roman" w:cs="Times New Roman"/>
          <w:bCs/>
        </w:rPr>
        <w:t>SEPLS-CCRR</w:t>
      </w:r>
      <w:r w:rsidRPr="005858F1">
        <w:rPr>
          <w:rFonts w:ascii="Times New Roman" w:hAnsi="Times New Roman" w:cs="Times New Roman"/>
          <w:bCs/>
          <w:szCs w:val="22"/>
          <w14:ligatures w14:val="none"/>
        </w:rPr>
        <w:t xml:space="preserve"> certification, including those wishing to issue carbon credits.</w:t>
      </w:r>
    </w:p>
    <w:tbl>
      <w:tblPr>
        <w:tblW w:w="835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1984"/>
        <w:gridCol w:w="3261"/>
      </w:tblGrid>
      <w:tr w:rsidR="0014398B" w:rsidRPr="0085203A" w14:paraId="12DE38C5" w14:textId="77777777" w:rsidTr="00C17403">
        <w:trPr>
          <w:tblHeader/>
          <w:tblCellSpacing w:w="15" w:type="dxa"/>
        </w:trPr>
        <w:tc>
          <w:tcPr>
            <w:tcW w:w="3069" w:type="dxa"/>
            <w:hideMark/>
          </w:tcPr>
          <w:p w14:paraId="37F7549D" w14:textId="22382618" w:rsidR="0014398B" w:rsidRPr="0085203A" w:rsidRDefault="0014398B" w:rsidP="0085203A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2"/>
                <w14:ligatures w14:val="none"/>
              </w:rPr>
            </w:pPr>
            <w:r w:rsidRPr="0085203A">
              <w:rPr>
                <w:rFonts w:ascii="Times New Roman" w:hAnsi="Times New Roman" w:cs="Times New Roman"/>
                <w:bCs/>
                <w:szCs w:val="22"/>
                <w14:ligatures w14:val="none"/>
              </w:rPr>
              <w:t>Type</w:t>
            </w:r>
          </w:p>
        </w:tc>
        <w:tc>
          <w:tcPr>
            <w:tcW w:w="1954" w:type="dxa"/>
            <w:hideMark/>
          </w:tcPr>
          <w:p w14:paraId="1092DCD0" w14:textId="5F1A36E4" w:rsidR="0014398B" w:rsidRPr="0085203A" w:rsidRDefault="0014398B" w:rsidP="0085203A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2"/>
                <w14:ligatures w14:val="none"/>
              </w:rPr>
            </w:pPr>
            <w:r w:rsidRPr="0085203A">
              <w:rPr>
                <w:rFonts w:ascii="Times New Roman" w:hAnsi="Times New Roman" w:cs="Times New Roman"/>
                <w:bCs/>
                <w:szCs w:val="22"/>
                <w14:ligatures w14:val="none"/>
              </w:rPr>
              <w:t>Fee</w:t>
            </w:r>
          </w:p>
        </w:tc>
        <w:tc>
          <w:tcPr>
            <w:tcW w:w="3216" w:type="dxa"/>
            <w:vAlign w:val="center"/>
            <w:hideMark/>
          </w:tcPr>
          <w:p w14:paraId="6D2DD8AC" w14:textId="167BBC90" w:rsidR="0014398B" w:rsidRPr="0085203A" w:rsidRDefault="0014398B" w:rsidP="0085203A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2"/>
                <w14:ligatures w14:val="none"/>
              </w:rPr>
            </w:pPr>
            <w:r w:rsidRPr="0085203A">
              <w:rPr>
                <w:rFonts w:ascii="Times New Roman" w:hAnsi="Times New Roman" w:cs="Times New Roman"/>
                <w:bCs/>
                <w:szCs w:val="22"/>
                <w14:ligatures w14:val="none"/>
              </w:rPr>
              <w:t>Notes</w:t>
            </w:r>
          </w:p>
        </w:tc>
      </w:tr>
      <w:tr w:rsidR="005858F1" w:rsidRPr="0092176B" w14:paraId="03595D6E" w14:textId="77777777" w:rsidTr="00C17403">
        <w:trPr>
          <w:tblCellSpacing w:w="15" w:type="dxa"/>
        </w:trPr>
        <w:tc>
          <w:tcPr>
            <w:tcW w:w="3069" w:type="dxa"/>
            <w:vAlign w:val="center"/>
            <w:hideMark/>
          </w:tcPr>
          <w:p w14:paraId="156195FB" w14:textId="615EBC84" w:rsidR="005858F1" w:rsidRPr="0085203A" w:rsidRDefault="00EE2DAA" w:rsidP="0085203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2"/>
                <w14:ligatures w14:val="none"/>
              </w:rPr>
            </w:pPr>
            <w:r w:rsidRPr="0085203A">
              <w:rPr>
                <w:rFonts w:ascii="Times New Roman" w:hAnsi="Times New Roman" w:cs="Times New Roman"/>
                <w:bCs/>
                <w:szCs w:val="22"/>
                <w14:ligatures w14:val="none"/>
              </w:rPr>
              <w:t xml:space="preserve">Registry </w:t>
            </w:r>
            <w:r>
              <w:rPr>
                <w:rFonts w:ascii="Times New Roman" w:hAnsi="Times New Roman" w:cs="Times New Roman"/>
                <w:bCs/>
                <w:szCs w:val="22"/>
                <w14:ligatures w14:val="none"/>
              </w:rPr>
              <w:t>A</w:t>
            </w:r>
            <w:r w:rsidRPr="0085203A">
              <w:rPr>
                <w:rFonts w:ascii="Times New Roman" w:hAnsi="Times New Roman" w:cs="Times New Roman"/>
                <w:bCs/>
                <w:szCs w:val="22"/>
                <w14:ligatures w14:val="none"/>
              </w:rPr>
              <w:t>ccount</w:t>
            </w:r>
          </w:p>
        </w:tc>
        <w:tc>
          <w:tcPr>
            <w:tcW w:w="1954" w:type="dxa"/>
            <w:vAlign w:val="center"/>
            <w:hideMark/>
          </w:tcPr>
          <w:p w14:paraId="73177BA2" w14:textId="2F2CEC47" w:rsidR="005858F1" w:rsidRPr="0085203A" w:rsidRDefault="005858F1" w:rsidP="0085203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2"/>
                <w14:ligatures w14:val="none"/>
              </w:rPr>
            </w:pPr>
            <w:r w:rsidRPr="0085203A">
              <w:rPr>
                <w:rFonts w:ascii="Times New Roman" w:hAnsi="Times New Roman" w:cs="Times New Roman"/>
                <w:bCs/>
                <w:szCs w:val="22"/>
                <w14:ligatures w14:val="none"/>
              </w:rPr>
              <w:t>$</w:t>
            </w:r>
            <w:r w:rsidR="0014398B" w:rsidRPr="0085203A">
              <w:rPr>
                <w:rFonts w:ascii="Times New Roman" w:hAnsi="Times New Roman" w:cs="Times New Roman" w:hint="eastAsia"/>
                <w:bCs/>
                <w:szCs w:val="22"/>
                <w14:ligatures w14:val="none"/>
              </w:rPr>
              <w:t>1</w:t>
            </w:r>
            <w:r w:rsidRPr="0085203A">
              <w:rPr>
                <w:rFonts w:ascii="Times New Roman" w:hAnsi="Times New Roman" w:cs="Times New Roman"/>
                <w:bCs/>
                <w:szCs w:val="22"/>
                <w14:ligatures w14:val="none"/>
              </w:rPr>
              <w:t>,</w:t>
            </w:r>
            <w:r w:rsidR="0014398B" w:rsidRPr="0085203A">
              <w:rPr>
                <w:rFonts w:ascii="Times New Roman" w:hAnsi="Times New Roman" w:cs="Times New Roman" w:hint="eastAsia"/>
                <w:bCs/>
                <w:szCs w:val="22"/>
                <w14:ligatures w14:val="none"/>
              </w:rPr>
              <w:t>5</w:t>
            </w:r>
            <w:r w:rsidRPr="0085203A">
              <w:rPr>
                <w:rFonts w:ascii="Times New Roman" w:hAnsi="Times New Roman" w:cs="Times New Roman"/>
                <w:bCs/>
                <w:szCs w:val="22"/>
                <w14:ligatures w14:val="none"/>
              </w:rPr>
              <w:t>000</w:t>
            </w:r>
          </w:p>
        </w:tc>
        <w:tc>
          <w:tcPr>
            <w:tcW w:w="3216" w:type="dxa"/>
            <w:vAlign w:val="center"/>
            <w:hideMark/>
          </w:tcPr>
          <w:p w14:paraId="24C3B73D" w14:textId="78738E81" w:rsidR="005858F1" w:rsidRPr="0085203A" w:rsidRDefault="0014398B" w:rsidP="0085203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2"/>
                <w14:ligatures w14:val="none"/>
              </w:rPr>
            </w:pPr>
            <w:r w:rsidRPr="0085203A">
              <w:rPr>
                <w:rFonts w:ascii="Times New Roman" w:hAnsi="Times New Roman" w:cs="Times New Roman"/>
                <w:bCs/>
                <w:szCs w:val="22"/>
                <w14:ligatures w14:val="none"/>
              </w:rPr>
              <w:t>per organisation</w:t>
            </w:r>
          </w:p>
        </w:tc>
      </w:tr>
      <w:tr w:rsidR="006D2F36" w:rsidRPr="0092176B" w14:paraId="4436C5F3" w14:textId="77777777" w:rsidTr="00C17403">
        <w:trPr>
          <w:tblCellSpacing w:w="15" w:type="dxa"/>
        </w:trPr>
        <w:tc>
          <w:tcPr>
            <w:tcW w:w="3069" w:type="dxa"/>
            <w:vAlign w:val="center"/>
          </w:tcPr>
          <w:p w14:paraId="22A6ECF3" w14:textId="0FD53BD5" w:rsidR="006D2F36" w:rsidRPr="0085203A" w:rsidRDefault="00EE2DAA" w:rsidP="0085203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2"/>
                <w14:ligatures w14:val="none"/>
              </w:rPr>
            </w:pPr>
            <w:r w:rsidRPr="006D2F36">
              <w:rPr>
                <w:rFonts w:ascii="Times New Roman" w:hAnsi="Times New Roman" w:cs="Times New Roman"/>
                <w:bCs/>
                <w:szCs w:val="22"/>
                <w14:ligatures w14:val="none"/>
              </w:rPr>
              <w:t>Annual Maintenance Fee</w:t>
            </w:r>
          </w:p>
        </w:tc>
        <w:tc>
          <w:tcPr>
            <w:tcW w:w="1954" w:type="dxa"/>
            <w:vAlign w:val="center"/>
          </w:tcPr>
          <w:p w14:paraId="78DCF852" w14:textId="4C02F4EE" w:rsidR="006D2F36" w:rsidRPr="0085203A" w:rsidRDefault="006D2F36" w:rsidP="0085203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2"/>
                <w14:ligatures w14:val="none"/>
              </w:rPr>
            </w:pPr>
            <w:r w:rsidRPr="0092176B">
              <w:rPr>
                <w:rFonts w:ascii="Times New Roman" w:hAnsi="Times New Roman" w:cs="Times New Roman"/>
                <w:bCs/>
                <w:szCs w:val="22"/>
                <w14:ligatures w14:val="none"/>
              </w:rPr>
              <w:t>$500</w:t>
            </w:r>
          </w:p>
        </w:tc>
        <w:tc>
          <w:tcPr>
            <w:tcW w:w="3216" w:type="dxa"/>
            <w:vAlign w:val="center"/>
          </w:tcPr>
          <w:p w14:paraId="502F5E05" w14:textId="3C133698" w:rsidR="006D2F36" w:rsidRPr="0085203A" w:rsidRDefault="006D2F36" w:rsidP="0085203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2"/>
                <w14:ligatures w14:val="none"/>
              </w:rPr>
            </w:pPr>
            <w:r w:rsidRPr="0085203A">
              <w:rPr>
                <w:rFonts w:ascii="Times New Roman" w:hAnsi="Times New Roman" w:cs="Times New Roman"/>
                <w:bCs/>
                <w:szCs w:val="22"/>
                <w14:ligatures w14:val="none"/>
              </w:rPr>
              <w:t>Annual,</w:t>
            </w:r>
            <w:r w:rsidRPr="0092176B">
              <w:rPr>
                <w:rFonts w:ascii="Times New Roman" w:hAnsi="Times New Roman" w:cs="Times New Roman"/>
                <w:bCs/>
                <w:szCs w:val="22"/>
                <w14:ligatures w14:val="none"/>
              </w:rPr>
              <w:t xml:space="preserve"> waived in first year</w:t>
            </w:r>
          </w:p>
        </w:tc>
      </w:tr>
      <w:tr w:rsidR="0014398B" w:rsidRPr="0092176B" w14:paraId="51CF2BAA" w14:textId="77777777" w:rsidTr="00C17403">
        <w:trPr>
          <w:tblCellSpacing w:w="15" w:type="dxa"/>
        </w:trPr>
        <w:tc>
          <w:tcPr>
            <w:tcW w:w="3069" w:type="dxa"/>
          </w:tcPr>
          <w:p w14:paraId="0099B23C" w14:textId="7950020C" w:rsidR="0014398B" w:rsidRPr="0085203A" w:rsidRDefault="006D2F36" w:rsidP="0085203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2"/>
                <w14:ligatures w14:val="none"/>
              </w:rPr>
            </w:pPr>
            <w:r w:rsidRPr="00EE2DAA">
              <w:rPr>
                <w:rFonts w:ascii="Times New Roman" w:hAnsi="Times New Roman" w:cs="Times New Roman"/>
                <w:bCs/>
                <w:szCs w:val="22"/>
                <w14:ligatures w14:val="none"/>
              </w:rPr>
              <w:t xml:space="preserve">Preliminary </w:t>
            </w:r>
            <w:r w:rsidR="00EE2DAA" w:rsidRPr="00EE2DAA">
              <w:rPr>
                <w:rFonts w:ascii="Times New Roman" w:hAnsi="Times New Roman" w:cs="Times New Roman"/>
                <w:bCs/>
                <w:szCs w:val="22"/>
                <w14:ligatures w14:val="none"/>
              </w:rPr>
              <w:t>Review</w:t>
            </w:r>
          </w:p>
        </w:tc>
        <w:tc>
          <w:tcPr>
            <w:tcW w:w="1954" w:type="dxa"/>
          </w:tcPr>
          <w:p w14:paraId="23575FD8" w14:textId="4889C161" w:rsidR="0014398B" w:rsidRPr="0085203A" w:rsidRDefault="0014398B" w:rsidP="0085203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2"/>
                <w14:ligatures w14:val="none"/>
              </w:rPr>
            </w:pPr>
            <w:r w:rsidRPr="0085203A">
              <w:rPr>
                <w:rFonts w:ascii="Times New Roman" w:hAnsi="Times New Roman" w:cs="Times New Roman"/>
                <w:bCs/>
                <w:szCs w:val="22"/>
                <w14:ligatures w14:val="none"/>
              </w:rPr>
              <w:t xml:space="preserve">$1000 </w:t>
            </w:r>
          </w:p>
        </w:tc>
        <w:tc>
          <w:tcPr>
            <w:tcW w:w="3216" w:type="dxa"/>
          </w:tcPr>
          <w:p w14:paraId="6A04B636" w14:textId="580A70DE" w:rsidR="0014398B" w:rsidRPr="0085203A" w:rsidRDefault="00EE2DAA" w:rsidP="0085203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2"/>
                <w14:ligatures w14:val="none"/>
              </w:rPr>
            </w:pPr>
            <w:r w:rsidRPr="00EE2DAA">
              <w:rPr>
                <w:rFonts w:ascii="Times New Roman" w:hAnsi="Times New Roman" w:cs="Times New Roman"/>
                <w:bCs/>
                <w:szCs w:val="22"/>
                <w14:ligatures w14:val="none"/>
              </w:rPr>
              <w:t>per project</w:t>
            </w:r>
            <w:r>
              <w:rPr>
                <w:rFonts w:ascii="Times New Roman" w:hAnsi="Times New Roman" w:cs="Times New Roman" w:hint="eastAsia"/>
                <w:bCs/>
                <w:szCs w:val="22"/>
                <w14:ligatures w14:val="none"/>
              </w:rPr>
              <w:t xml:space="preserve">, </w:t>
            </w:r>
            <w:r w:rsidRPr="00EE2DAA">
              <w:rPr>
                <w:rFonts w:ascii="Times New Roman" w:hAnsi="Times New Roman" w:cs="Times New Roman"/>
                <w:bCs/>
                <w:szCs w:val="22"/>
                <w14:ligatures w14:val="none"/>
              </w:rPr>
              <w:t>per submission</w:t>
            </w:r>
          </w:p>
        </w:tc>
      </w:tr>
      <w:tr w:rsidR="00C17403" w:rsidRPr="0092176B" w14:paraId="33DAAA7A" w14:textId="77777777" w:rsidTr="00C17403">
        <w:trPr>
          <w:tblCellSpacing w:w="15" w:type="dxa"/>
        </w:trPr>
        <w:tc>
          <w:tcPr>
            <w:tcW w:w="3069" w:type="dxa"/>
          </w:tcPr>
          <w:p w14:paraId="229842B3" w14:textId="56964E09" w:rsidR="00C17403" w:rsidRPr="0092176B" w:rsidRDefault="00C17403" w:rsidP="0092176B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2"/>
                <w14:ligatures w14:val="none"/>
              </w:rPr>
            </w:pPr>
            <w:r w:rsidRPr="0092176B">
              <w:rPr>
                <w:rFonts w:ascii="Times New Roman" w:hAnsi="Times New Roman" w:cs="Times New Roman"/>
                <w:bCs/>
                <w:szCs w:val="22"/>
                <w14:ligatures w14:val="none"/>
              </w:rPr>
              <w:t>Monitoring Reporting</w:t>
            </w:r>
            <w:r w:rsidRPr="0092176B">
              <w:rPr>
                <w:rFonts w:ascii="Times New Roman" w:hAnsi="Times New Roman" w:cs="Times New Roman" w:hint="eastAsia"/>
                <w:bCs/>
                <w:szCs w:val="22"/>
                <w14:ligatures w14:val="none"/>
              </w:rPr>
              <w:t xml:space="preserve"> </w:t>
            </w:r>
            <w:r w:rsidRPr="0092176B">
              <w:rPr>
                <w:rFonts w:ascii="Times New Roman" w:hAnsi="Times New Roman" w:cs="Times New Roman"/>
                <w:bCs/>
                <w:szCs w:val="22"/>
                <w14:ligatures w14:val="none"/>
              </w:rPr>
              <w:t>Review</w:t>
            </w:r>
          </w:p>
        </w:tc>
        <w:tc>
          <w:tcPr>
            <w:tcW w:w="1954" w:type="dxa"/>
          </w:tcPr>
          <w:p w14:paraId="46438932" w14:textId="056EE1AB" w:rsidR="00C17403" w:rsidRPr="0085203A" w:rsidRDefault="00C17403" w:rsidP="00C17403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2"/>
                <w14:ligatures w14:val="none"/>
              </w:rPr>
            </w:pPr>
            <w:r w:rsidRPr="0085203A">
              <w:rPr>
                <w:rFonts w:ascii="Times New Roman" w:hAnsi="Times New Roman" w:cs="Times New Roman"/>
                <w:bCs/>
                <w:szCs w:val="22"/>
                <w14:ligatures w14:val="none"/>
              </w:rPr>
              <w:t xml:space="preserve">$1000 </w:t>
            </w:r>
          </w:p>
        </w:tc>
        <w:tc>
          <w:tcPr>
            <w:tcW w:w="3216" w:type="dxa"/>
          </w:tcPr>
          <w:p w14:paraId="27F31789" w14:textId="09D413AC" w:rsidR="00C17403" w:rsidRPr="0085203A" w:rsidRDefault="00C17403" w:rsidP="00C17403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2"/>
                <w14:ligatures w14:val="none"/>
              </w:rPr>
            </w:pPr>
            <w:r w:rsidRPr="00EE2DAA">
              <w:rPr>
                <w:rFonts w:ascii="Times New Roman" w:hAnsi="Times New Roman" w:cs="Times New Roman"/>
                <w:bCs/>
                <w:szCs w:val="22"/>
                <w14:ligatures w14:val="none"/>
              </w:rPr>
              <w:t>per project</w:t>
            </w:r>
            <w:r>
              <w:rPr>
                <w:rFonts w:ascii="Times New Roman" w:hAnsi="Times New Roman" w:cs="Times New Roman" w:hint="eastAsia"/>
                <w:bCs/>
                <w:szCs w:val="22"/>
                <w14:ligatures w14:val="none"/>
              </w:rPr>
              <w:t xml:space="preserve">, </w:t>
            </w:r>
            <w:r w:rsidRPr="00EE2DAA">
              <w:rPr>
                <w:rFonts w:ascii="Times New Roman" w:hAnsi="Times New Roman" w:cs="Times New Roman"/>
                <w:bCs/>
                <w:szCs w:val="22"/>
                <w14:ligatures w14:val="none"/>
              </w:rPr>
              <w:t>per submission</w:t>
            </w:r>
          </w:p>
        </w:tc>
      </w:tr>
      <w:tr w:rsidR="0014398B" w:rsidRPr="0092176B" w14:paraId="7C977421" w14:textId="77777777" w:rsidTr="00C17403">
        <w:trPr>
          <w:tblCellSpacing w:w="15" w:type="dxa"/>
        </w:trPr>
        <w:tc>
          <w:tcPr>
            <w:tcW w:w="3069" w:type="dxa"/>
          </w:tcPr>
          <w:p w14:paraId="40506BFB" w14:textId="604F7143" w:rsidR="0014398B" w:rsidRPr="0085203A" w:rsidRDefault="00EE2DAA" w:rsidP="0085203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2"/>
                <w14:ligatures w14:val="none"/>
              </w:rPr>
            </w:pPr>
            <w:r w:rsidRPr="0085203A">
              <w:rPr>
                <w:rFonts w:ascii="Times New Roman" w:hAnsi="Times New Roman" w:cs="Times New Roman"/>
                <w:bCs/>
                <w:szCs w:val="22"/>
                <w14:ligatures w14:val="none"/>
              </w:rPr>
              <w:t>Vcu Issuance</w:t>
            </w:r>
          </w:p>
        </w:tc>
        <w:tc>
          <w:tcPr>
            <w:tcW w:w="1954" w:type="dxa"/>
          </w:tcPr>
          <w:p w14:paraId="684B55A5" w14:textId="26047F86" w:rsidR="0014398B" w:rsidRPr="0085203A" w:rsidRDefault="00C17403" w:rsidP="0085203A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2"/>
                <w14:ligatures w14:val="none"/>
              </w:rPr>
            </w:pPr>
            <w:r w:rsidRPr="0092176B">
              <w:rPr>
                <w:rFonts w:ascii="Times New Roman" w:hAnsi="Times New Roman" w:cs="Times New Roman"/>
                <w:bCs/>
                <w:szCs w:val="22"/>
                <w14:ligatures w14:val="none"/>
              </w:rPr>
              <w:t>$0.10 per VCU</w:t>
            </w:r>
          </w:p>
        </w:tc>
        <w:tc>
          <w:tcPr>
            <w:tcW w:w="3216" w:type="dxa"/>
          </w:tcPr>
          <w:p w14:paraId="2D219680" w14:textId="26475A90" w:rsidR="0014398B" w:rsidRPr="0092176B" w:rsidRDefault="00C17403" w:rsidP="0092176B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2"/>
                <w14:ligatures w14:val="none"/>
              </w:rPr>
            </w:pPr>
            <w:r w:rsidRPr="0092176B">
              <w:rPr>
                <w:rFonts w:ascii="Times New Roman" w:hAnsi="Times New Roman" w:cs="Times New Roman"/>
                <w:bCs/>
                <w:szCs w:val="22"/>
                <w14:ligatures w14:val="none"/>
              </w:rPr>
              <w:t xml:space="preserve">at issuance request </w:t>
            </w:r>
          </w:p>
        </w:tc>
      </w:tr>
    </w:tbl>
    <w:p w14:paraId="7D3A3BB6" w14:textId="77777777" w:rsidR="00F22FBB" w:rsidRDefault="00F22FBB" w:rsidP="001318CC">
      <w:pPr>
        <w:widowControl/>
        <w:spacing w:after="0" w:line="240" w:lineRule="auto"/>
        <w:jc w:val="both"/>
        <w:rPr>
          <w:rFonts w:ascii="Times New Roman" w:hAnsi="Times New Roman" w:cs="Times New Roman"/>
          <w:bCs/>
          <w:szCs w:val="22"/>
          <w14:ligatures w14:val="none"/>
        </w:rPr>
      </w:pPr>
    </w:p>
    <w:p w14:paraId="5F99E4D9" w14:textId="1B3F989B" w:rsidR="00333CC5" w:rsidRPr="00333CC5" w:rsidRDefault="00333CC5" w:rsidP="00333CC5">
      <w:pPr>
        <w:rPr>
          <w:b/>
          <w:bCs/>
        </w:rPr>
      </w:pPr>
      <w:r w:rsidRPr="00333CC5">
        <w:rPr>
          <w:b/>
          <w:bCs/>
        </w:rPr>
        <w:t>Methodology Reviews and Revisions</w:t>
      </w:r>
    </w:p>
    <w:tbl>
      <w:tblPr>
        <w:tblW w:w="835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1984"/>
        <w:gridCol w:w="3261"/>
      </w:tblGrid>
      <w:tr w:rsidR="00333CC5" w:rsidRPr="0085203A" w14:paraId="4C799E45" w14:textId="77777777" w:rsidTr="000677DC">
        <w:trPr>
          <w:tblHeader/>
          <w:tblCellSpacing w:w="15" w:type="dxa"/>
        </w:trPr>
        <w:tc>
          <w:tcPr>
            <w:tcW w:w="3069" w:type="dxa"/>
            <w:hideMark/>
          </w:tcPr>
          <w:p w14:paraId="011D8923" w14:textId="77777777" w:rsidR="00333CC5" w:rsidRPr="0085203A" w:rsidRDefault="00333CC5" w:rsidP="000677D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2"/>
                <w14:ligatures w14:val="none"/>
              </w:rPr>
            </w:pPr>
            <w:r w:rsidRPr="0085203A">
              <w:rPr>
                <w:rFonts w:ascii="Times New Roman" w:hAnsi="Times New Roman" w:cs="Times New Roman"/>
                <w:bCs/>
                <w:szCs w:val="22"/>
                <w14:ligatures w14:val="none"/>
              </w:rPr>
              <w:t>Type</w:t>
            </w:r>
          </w:p>
        </w:tc>
        <w:tc>
          <w:tcPr>
            <w:tcW w:w="1954" w:type="dxa"/>
            <w:hideMark/>
          </w:tcPr>
          <w:p w14:paraId="6522C127" w14:textId="77777777" w:rsidR="00333CC5" w:rsidRPr="0085203A" w:rsidRDefault="00333CC5" w:rsidP="000677D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2"/>
                <w14:ligatures w14:val="none"/>
              </w:rPr>
            </w:pPr>
            <w:r w:rsidRPr="0085203A">
              <w:rPr>
                <w:rFonts w:ascii="Times New Roman" w:hAnsi="Times New Roman" w:cs="Times New Roman"/>
                <w:bCs/>
                <w:szCs w:val="22"/>
                <w14:ligatures w14:val="none"/>
              </w:rPr>
              <w:t>Fee</w:t>
            </w:r>
          </w:p>
        </w:tc>
        <w:tc>
          <w:tcPr>
            <w:tcW w:w="3216" w:type="dxa"/>
            <w:vAlign w:val="center"/>
            <w:hideMark/>
          </w:tcPr>
          <w:p w14:paraId="0158F347" w14:textId="77777777" w:rsidR="00333CC5" w:rsidRPr="0085203A" w:rsidRDefault="00333CC5" w:rsidP="000677D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2"/>
                <w14:ligatures w14:val="none"/>
              </w:rPr>
            </w:pPr>
            <w:r w:rsidRPr="0085203A">
              <w:rPr>
                <w:rFonts w:ascii="Times New Roman" w:hAnsi="Times New Roman" w:cs="Times New Roman"/>
                <w:bCs/>
                <w:szCs w:val="22"/>
                <w14:ligatures w14:val="none"/>
              </w:rPr>
              <w:t>Notes</w:t>
            </w:r>
          </w:p>
        </w:tc>
      </w:tr>
      <w:tr w:rsidR="00333CC5" w:rsidRPr="0092176B" w14:paraId="4987510B" w14:textId="77777777" w:rsidTr="00A060AA">
        <w:trPr>
          <w:tblCellSpacing w:w="15" w:type="dxa"/>
        </w:trPr>
        <w:tc>
          <w:tcPr>
            <w:tcW w:w="3069" w:type="dxa"/>
            <w:hideMark/>
          </w:tcPr>
          <w:p w14:paraId="70B98EBD" w14:textId="2A993B36" w:rsidR="00333CC5" w:rsidRPr="0085203A" w:rsidRDefault="00333CC5" w:rsidP="00333CC5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2"/>
                <w14:ligatures w14:val="none"/>
              </w:rPr>
            </w:pPr>
            <w:r w:rsidRPr="00333CC5">
              <w:rPr>
                <w:rFonts w:ascii="Times New Roman" w:hAnsi="Times New Roman" w:cs="Times New Roman"/>
                <w:bCs/>
                <w:szCs w:val="22"/>
                <w14:ligatures w14:val="none"/>
              </w:rPr>
              <w:t>New methodology review</w:t>
            </w:r>
          </w:p>
        </w:tc>
        <w:tc>
          <w:tcPr>
            <w:tcW w:w="1954" w:type="dxa"/>
            <w:vAlign w:val="center"/>
            <w:hideMark/>
          </w:tcPr>
          <w:p w14:paraId="19A5CD84" w14:textId="0DC2D582" w:rsidR="00333CC5" w:rsidRPr="0085203A" w:rsidRDefault="00333CC5" w:rsidP="00333CC5">
            <w:pPr>
              <w:widowControl/>
              <w:spacing w:after="0" w:line="240" w:lineRule="auto"/>
              <w:rPr>
                <w:rFonts w:ascii="Times New Roman" w:hAnsi="Times New Roman" w:cs="Times New Roman"/>
                <w:bCs/>
                <w:szCs w:val="22"/>
                <w14:ligatures w14:val="none"/>
              </w:rPr>
            </w:pPr>
            <w:r w:rsidRPr="00333CC5">
              <w:rPr>
                <w:rFonts w:ascii="Times New Roman" w:hAnsi="Times New Roman" w:cs="Times New Roman"/>
                <w:bCs/>
                <w:szCs w:val="22"/>
                <w14:ligatures w14:val="none"/>
              </w:rPr>
              <w:t>$30,000</w:t>
            </w:r>
            <w:r>
              <w:rPr>
                <w:rFonts w:ascii="Times New Roman" w:hAnsi="Times New Roman" w:cs="Times New Roman" w:hint="eastAsia"/>
                <w:bCs/>
                <w:szCs w:val="22"/>
                <w14:ligatures w14:val="none"/>
              </w:rPr>
              <w:t xml:space="preserve"> - </w:t>
            </w:r>
            <w:r w:rsidRPr="00333CC5">
              <w:rPr>
                <w:rFonts w:ascii="Times New Roman" w:hAnsi="Times New Roman" w:cs="Times New Roman"/>
                <w:bCs/>
                <w:szCs w:val="22"/>
                <w14:ligatures w14:val="none"/>
              </w:rPr>
              <w:t>40,000 depending on complexity</w:t>
            </w:r>
          </w:p>
        </w:tc>
        <w:tc>
          <w:tcPr>
            <w:tcW w:w="3216" w:type="dxa"/>
            <w:vAlign w:val="center"/>
            <w:hideMark/>
          </w:tcPr>
          <w:p w14:paraId="08CA0751" w14:textId="72F43CD5" w:rsidR="00333CC5" w:rsidRPr="0085203A" w:rsidRDefault="0092176B" w:rsidP="00333CC5">
            <w:pPr>
              <w:widowControl/>
              <w:spacing w:after="0" w:line="240" w:lineRule="auto"/>
              <w:rPr>
                <w:rFonts w:ascii="Times New Roman" w:hAnsi="Times New Roman" w:cs="Times New Roman"/>
                <w:bCs/>
                <w:szCs w:val="22"/>
                <w14:ligatures w14:val="none"/>
              </w:rPr>
            </w:pPr>
            <w:r>
              <w:rPr>
                <w:rFonts w:ascii="Times New Roman" w:hAnsi="Times New Roman" w:cs="Times New Roman" w:hint="eastAsia"/>
                <w:bCs/>
                <w:szCs w:val="22"/>
                <w14:ligatures w14:val="none"/>
              </w:rPr>
              <w:t>p</w:t>
            </w:r>
            <w:r w:rsidR="00333CC5" w:rsidRPr="00333CC5">
              <w:rPr>
                <w:rFonts w:ascii="Times New Roman" w:hAnsi="Times New Roman" w:cs="Times New Roman"/>
                <w:bCs/>
                <w:szCs w:val="22"/>
                <w14:ligatures w14:val="none"/>
              </w:rPr>
              <w:t>er methodology, at the time of draft methodology submission</w:t>
            </w:r>
          </w:p>
        </w:tc>
      </w:tr>
      <w:tr w:rsidR="00333CC5" w:rsidRPr="0092176B" w14:paraId="2541E344" w14:textId="77777777" w:rsidTr="000677DC">
        <w:trPr>
          <w:tblCellSpacing w:w="15" w:type="dxa"/>
        </w:trPr>
        <w:tc>
          <w:tcPr>
            <w:tcW w:w="3069" w:type="dxa"/>
            <w:vAlign w:val="center"/>
          </w:tcPr>
          <w:p w14:paraId="673CE9B0" w14:textId="4CD0208E" w:rsidR="00333CC5" w:rsidRPr="0085203A" w:rsidRDefault="00333CC5" w:rsidP="00333CC5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2"/>
                <w14:ligatures w14:val="none"/>
              </w:rPr>
            </w:pPr>
            <w:r w:rsidRPr="00333CC5">
              <w:rPr>
                <w:rFonts w:ascii="Times New Roman" w:hAnsi="Times New Roman" w:cs="Times New Roman"/>
                <w:bCs/>
                <w:szCs w:val="22"/>
                <w14:ligatures w14:val="none"/>
              </w:rPr>
              <w:t>Methodology revisions</w:t>
            </w:r>
          </w:p>
        </w:tc>
        <w:tc>
          <w:tcPr>
            <w:tcW w:w="1954" w:type="dxa"/>
            <w:vAlign w:val="center"/>
          </w:tcPr>
          <w:p w14:paraId="26DDE4D9" w14:textId="4409D5A1" w:rsidR="00333CC5" w:rsidRPr="0085203A" w:rsidRDefault="00333CC5" w:rsidP="00333CC5">
            <w:pPr>
              <w:widowControl/>
              <w:spacing w:after="0" w:line="240" w:lineRule="auto"/>
              <w:rPr>
                <w:rFonts w:ascii="Times New Roman" w:hAnsi="Times New Roman" w:cs="Times New Roman"/>
                <w:bCs/>
                <w:szCs w:val="22"/>
                <w14:ligatures w14:val="none"/>
              </w:rPr>
            </w:pPr>
            <w:r w:rsidRPr="00333CC5">
              <w:rPr>
                <w:rFonts w:ascii="Times New Roman" w:hAnsi="Times New Roman" w:cs="Times New Roman"/>
                <w:bCs/>
                <w:szCs w:val="22"/>
                <w14:ligatures w14:val="none"/>
              </w:rPr>
              <w:t>$15,000</w:t>
            </w:r>
            <w:r>
              <w:rPr>
                <w:rFonts w:ascii="Times New Roman" w:hAnsi="Times New Roman" w:cs="Times New Roman" w:hint="eastAsia"/>
                <w:bCs/>
                <w:szCs w:val="22"/>
                <w14:ligatures w14:val="none"/>
              </w:rPr>
              <w:t xml:space="preserve"> - </w:t>
            </w:r>
            <w:r w:rsidRPr="00333CC5">
              <w:rPr>
                <w:rFonts w:ascii="Times New Roman" w:hAnsi="Times New Roman" w:cs="Times New Roman"/>
                <w:bCs/>
                <w:szCs w:val="22"/>
                <w14:ligatures w14:val="none"/>
              </w:rPr>
              <w:t>25,000 depending on complexity</w:t>
            </w:r>
          </w:p>
        </w:tc>
        <w:tc>
          <w:tcPr>
            <w:tcW w:w="3216" w:type="dxa"/>
            <w:vAlign w:val="center"/>
          </w:tcPr>
          <w:p w14:paraId="29A11F7E" w14:textId="7C45D6C9" w:rsidR="00333CC5" w:rsidRPr="0085203A" w:rsidRDefault="0092176B" w:rsidP="00333CC5">
            <w:pPr>
              <w:widowControl/>
              <w:spacing w:after="0" w:line="240" w:lineRule="auto"/>
              <w:rPr>
                <w:rFonts w:ascii="Times New Roman" w:hAnsi="Times New Roman" w:cs="Times New Roman"/>
                <w:bCs/>
                <w:szCs w:val="22"/>
                <w14:ligatures w14:val="none"/>
              </w:rPr>
            </w:pPr>
            <w:r>
              <w:rPr>
                <w:rFonts w:ascii="Times New Roman" w:hAnsi="Times New Roman" w:cs="Times New Roman" w:hint="eastAsia"/>
                <w:bCs/>
                <w:szCs w:val="22"/>
                <w14:ligatures w14:val="none"/>
              </w:rPr>
              <w:t>p</w:t>
            </w:r>
            <w:r w:rsidR="00333CC5" w:rsidRPr="00333CC5">
              <w:rPr>
                <w:rFonts w:ascii="Times New Roman" w:hAnsi="Times New Roman" w:cs="Times New Roman"/>
                <w:bCs/>
                <w:szCs w:val="22"/>
                <w14:ligatures w14:val="none"/>
              </w:rPr>
              <w:t>er methodology, at the time of draft methodology submission</w:t>
            </w:r>
          </w:p>
        </w:tc>
      </w:tr>
    </w:tbl>
    <w:p w14:paraId="01530FED" w14:textId="77777777" w:rsidR="00333CC5" w:rsidRDefault="00333CC5" w:rsidP="001318CC">
      <w:pPr>
        <w:widowControl/>
        <w:spacing w:after="0" w:line="240" w:lineRule="auto"/>
        <w:jc w:val="both"/>
        <w:rPr>
          <w:rFonts w:ascii="Times New Roman" w:hAnsi="Times New Roman" w:cs="Times New Roman"/>
          <w:bCs/>
          <w:szCs w:val="22"/>
          <w14:ligatures w14:val="none"/>
        </w:rPr>
      </w:pPr>
    </w:p>
    <w:p w14:paraId="75782BD4" w14:textId="6F71E61C" w:rsidR="00333CC5" w:rsidRDefault="00BB018C" w:rsidP="00BB018C">
      <w:pPr>
        <w:rPr>
          <w:b/>
          <w:bCs/>
        </w:rPr>
      </w:pPr>
      <w:r w:rsidRPr="00BB018C">
        <w:rPr>
          <w:b/>
          <w:bCs/>
        </w:rPr>
        <w:lastRenderedPageBreak/>
        <w:t xml:space="preserve">Validation </w:t>
      </w:r>
      <w:r>
        <w:rPr>
          <w:rFonts w:hint="eastAsia"/>
          <w:b/>
          <w:bCs/>
        </w:rPr>
        <w:t>a</w:t>
      </w:r>
      <w:r w:rsidRPr="00BB018C">
        <w:rPr>
          <w:b/>
          <w:bCs/>
        </w:rPr>
        <w:t>nd Verification Body (V</w:t>
      </w:r>
      <w:r>
        <w:rPr>
          <w:rFonts w:hint="eastAsia"/>
          <w:b/>
          <w:bCs/>
        </w:rPr>
        <w:t>VB</w:t>
      </w:r>
      <w:r w:rsidRPr="00BB018C">
        <w:rPr>
          <w:b/>
          <w:bCs/>
        </w:rPr>
        <w:t>) Approvals</w:t>
      </w:r>
    </w:p>
    <w:tbl>
      <w:tblPr>
        <w:tblW w:w="835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1984"/>
        <w:gridCol w:w="3261"/>
      </w:tblGrid>
      <w:tr w:rsidR="0092176B" w:rsidRPr="0092176B" w14:paraId="343568CC" w14:textId="77777777" w:rsidTr="0029571D">
        <w:trPr>
          <w:tblHeader/>
          <w:tblCellSpacing w:w="15" w:type="dxa"/>
        </w:trPr>
        <w:tc>
          <w:tcPr>
            <w:tcW w:w="3069" w:type="dxa"/>
            <w:hideMark/>
          </w:tcPr>
          <w:p w14:paraId="638A3C40" w14:textId="77777777" w:rsidR="0092176B" w:rsidRPr="0085203A" w:rsidRDefault="0092176B" w:rsidP="0092176B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2"/>
                <w14:ligatures w14:val="none"/>
              </w:rPr>
            </w:pPr>
            <w:r w:rsidRPr="0085203A">
              <w:rPr>
                <w:rFonts w:ascii="Times New Roman" w:hAnsi="Times New Roman" w:cs="Times New Roman"/>
                <w:bCs/>
                <w:szCs w:val="22"/>
                <w14:ligatures w14:val="none"/>
              </w:rPr>
              <w:t>Type</w:t>
            </w:r>
          </w:p>
        </w:tc>
        <w:tc>
          <w:tcPr>
            <w:tcW w:w="1954" w:type="dxa"/>
            <w:hideMark/>
          </w:tcPr>
          <w:p w14:paraId="49364568" w14:textId="77777777" w:rsidR="0092176B" w:rsidRPr="0085203A" w:rsidRDefault="0092176B" w:rsidP="0092176B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2"/>
                <w14:ligatures w14:val="none"/>
              </w:rPr>
            </w:pPr>
            <w:r w:rsidRPr="0085203A">
              <w:rPr>
                <w:rFonts w:ascii="Times New Roman" w:hAnsi="Times New Roman" w:cs="Times New Roman"/>
                <w:bCs/>
                <w:szCs w:val="22"/>
                <w14:ligatures w14:val="none"/>
              </w:rPr>
              <w:t>Fee</w:t>
            </w:r>
          </w:p>
        </w:tc>
        <w:tc>
          <w:tcPr>
            <w:tcW w:w="3216" w:type="dxa"/>
            <w:vAlign w:val="center"/>
            <w:hideMark/>
          </w:tcPr>
          <w:p w14:paraId="42117EAC" w14:textId="77777777" w:rsidR="0092176B" w:rsidRPr="0085203A" w:rsidRDefault="0092176B" w:rsidP="0092176B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2"/>
                <w14:ligatures w14:val="none"/>
              </w:rPr>
            </w:pPr>
            <w:r w:rsidRPr="0085203A">
              <w:rPr>
                <w:rFonts w:ascii="Times New Roman" w:hAnsi="Times New Roman" w:cs="Times New Roman"/>
                <w:bCs/>
                <w:szCs w:val="22"/>
                <w14:ligatures w14:val="none"/>
              </w:rPr>
              <w:t>Notes</w:t>
            </w:r>
          </w:p>
        </w:tc>
      </w:tr>
      <w:tr w:rsidR="0092176B" w:rsidRPr="0092176B" w14:paraId="52B40E7F" w14:textId="77777777" w:rsidTr="001D460A">
        <w:trPr>
          <w:tblCellSpacing w:w="15" w:type="dxa"/>
        </w:trPr>
        <w:tc>
          <w:tcPr>
            <w:tcW w:w="3069" w:type="dxa"/>
            <w:hideMark/>
          </w:tcPr>
          <w:p w14:paraId="00022B90" w14:textId="655DA5A9" w:rsidR="0092176B" w:rsidRPr="0085203A" w:rsidRDefault="0092176B" w:rsidP="0092176B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2"/>
                <w14:ligatures w14:val="none"/>
              </w:rPr>
            </w:pPr>
            <w:r>
              <w:rPr>
                <w:rFonts w:ascii="Times New Roman" w:hAnsi="Times New Roman" w:cs="Times New Roman" w:hint="eastAsia"/>
                <w:bCs/>
                <w:szCs w:val="22"/>
                <w14:ligatures w14:val="none"/>
              </w:rPr>
              <w:t>A</w:t>
            </w:r>
            <w:r w:rsidRPr="00910DA6">
              <w:rPr>
                <w:rFonts w:ascii="Times New Roman" w:hAnsi="Times New Roman" w:cs="Times New Roman"/>
                <w:bCs/>
                <w:szCs w:val="22"/>
                <w14:ligatures w14:val="none"/>
              </w:rPr>
              <w:t xml:space="preserve">pplication review </w:t>
            </w:r>
          </w:p>
        </w:tc>
        <w:tc>
          <w:tcPr>
            <w:tcW w:w="1954" w:type="dxa"/>
            <w:hideMark/>
          </w:tcPr>
          <w:p w14:paraId="6E4DD16E" w14:textId="6FF2563A" w:rsidR="0092176B" w:rsidRPr="0085203A" w:rsidRDefault="0092176B" w:rsidP="0092176B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2"/>
                <w14:ligatures w14:val="none"/>
              </w:rPr>
            </w:pPr>
            <w:r w:rsidRPr="00910DA6">
              <w:rPr>
                <w:rFonts w:ascii="Times New Roman" w:hAnsi="Times New Roman" w:cs="Times New Roman"/>
                <w:bCs/>
                <w:szCs w:val="22"/>
                <w14:ligatures w14:val="none"/>
              </w:rPr>
              <w:t xml:space="preserve">$8000 </w:t>
            </w:r>
          </w:p>
        </w:tc>
        <w:tc>
          <w:tcPr>
            <w:tcW w:w="3216" w:type="dxa"/>
            <w:hideMark/>
          </w:tcPr>
          <w:p w14:paraId="3A6869EA" w14:textId="2AF91338" w:rsidR="0092176B" w:rsidRPr="0085203A" w:rsidRDefault="0092176B" w:rsidP="0092176B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2"/>
                <w14:ligatures w14:val="none"/>
              </w:rPr>
            </w:pPr>
            <w:r>
              <w:rPr>
                <w:rFonts w:ascii="Times New Roman" w:hAnsi="Times New Roman" w:cs="Times New Roman" w:hint="eastAsia"/>
                <w:bCs/>
                <w:szCs w:val="22"/>
                <w14:ligatures w14:val="none"/>
              </w:rPr>
              <w:t>p</w:t>
            </w:r>
            <w:r w:rsidRPr="00910DA6">
              <w:rPr>
                <w:rFonts w:ascii="Times New Roman" w:hAnsi="Times New Roman" w:cs="Times New Roman"/>
                <w:bCs/>
                <w:szCs w:val="22"/>
                <w14:ligatures w14:val="none"/>
              </w:rPr>
              <w:t xml:space="preserve">er organisation, at request for approval </w:t>
            </w:r>
          </w:p>
        </w:tc>
      </w:tr>
      <w:tr w:rsidR="0092176B" w:rsidRPr="0092176B" w14:paraId="60066937" w14:textId="77777777" w:rsidTr="001D460A">
        <w:trPr>
          <w:tblCellSpacing w:w="15" w:type="dxa"/>
        </w:trPr>
        <w:tc>
          <w:tcPr>
            <w:tcW w:w="3069" w:type="dxa"/>
          </w:tcPr>
          <w:p w14:paraId="609D0BD4" w14:textId="3760CE38" w:rsidR="0092176B" w:rsidRPr="0085203A" w:rsidRDefault="0092176B" w:rsidP="0092176B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2"/>
                <w14:ligatures w14:val="none"/>
              </w:rPr>
            </w:pPr>
            <w:r w:rsidRPr="00910DA6">
              <w:rPr>
                <w:rFonts w:ascii="Times New Roman" w:hAnsi="Times New Roman" w:cs="Times New Roman"/>
                <w:bCs/>
                <w:szCs w:val="22"/>
                <w14:ligatures w14:val="none"/>
              </w:rPr>
              <w:t xml:space="preserve">Annual VVB management </w:t>
            </w:r>
          </w:p>
        </w:tc>
        <w:tc>
          <w:tcPr>
            <w:tcW w:w="1954" w:type="dxa"/>
          </w:tcPr>
          <w:p w14:paraId="03DBC13A" w14:textId="3A068F90" w:rsidR="0092176B" w:rsidRPr="0085203A" w:rsidRDefault="0092176B" w:rsidP="0092176B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2"/>
                <w14:ligatures w14:val="none"/>
              </w:rPr>
            </w:pPr>
            <w:r w:rsidRPr="00910DA6">
              <w:rPr>
                <w:rFonts w:ascii="Times New Roman" w:hAnsi="Times New Roman" w:cs="Times New Roman"/>
                <w:bCs/>
                <w:szCs w:val="22"/>
                <w14:ligatures w14:val="none"/>
              </w:rPr>
              <w:t xml:space="preserve">$2500 </w:t>
            </w:r>
          </w:p>
        </w:tc>
        <w:tc>
          <w:tcPr>
            <w:tcW w:w="3216" w:type="dxa"/>
          </w:tcPr>
          <w:p w14:paraId="20906F31" w14:textId="639C9004" w:rsidR="0092176B" w:rsidRPr="0085203A" w:rsidRDefault="0092176B" w:rsidP="0092176B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2"/>
                <w14:ligatures w14:val="none"/>
              </w:rPr>
            </w:pPr>
            <w:r>
              <w:rPr>
                <w:rFonts w:ascii="Times New Roman" w:hAnsi="Times New Roman" w:cs="Times New Roman" w:hint="eastAsia"/>
                <w:bCs/>
                <w:szCs w:val="22"/>
                <w14:ligatures w14:val="none"/>
              </w:rPr>
              <w:t>p</w:t>
            </w:r>
            <w:r w:rsidRPr="00910DA6">
              <w:rPr>
                <w:rFonts w:ascii="Times New Roman" w:hAnsi="Times New Roman" w:cs="Times New Roman"/>
                <w:bCs/>
                <w:szCs w:val="22"/>
                <w14:ligatures w14:val="none"/>
              </w:rPr>
              <w:t xml:space="preserve">er organisation, annually </w:t>
            </w:r>
          </w:p>
        </w:tc>
      </w:tr>
      <w:tr w:rsidR="0092176B" w:rsidRPr="0092176B" w14:paraId="09A2283F" w14:textId="77777777" w:rsidTr="001D460A">
        <w:trPr>
          <w:tblCellSpacing w:w="15" w:type="dxa"/>
        </w:trPr>
        <w:tc>
          <w:tcPr>
            <w:tcW w:w="3069" w:type="dxa"/>
          </w:tcPr>
          <w:p w14:paraId="71938B67" w14:textId="0E87267F" w:rsidR="0092176B" w:rsidRPr="00333CC5" w:rsidRDefault="0092176B" w:rsidP="0092176B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2"/>
                <w14:ligatures w14:val="none"/>
              </w:rPr>
            </w:pPr>
            <w:r w:rsidRPr="00910DA6">
              <w:rPr>
                <w:rFonts w:ascii="Times New Roman" w:hAnsi="Times New Roman" w:cs="Times New Roman"/>
                <w:bCs/>
                <w:szCs w:val="22"/>
                <w14:ligatures w14:val="none"/>
              </w:rPr>
              <w:t xml:space="preserve">VVB re-approval </w:t>
            </w:r>
          </w:p>
        </w:tc>
        <w:tc>
          <w:tcPr>
            <w:tcW w:w="1954" w:type="dxa"/>
          </w:tcPr>
          <w:p w14:paraId="4457F2F7" w14:textId="71DC8C62" w:rsidR="0092176B" w:rsidRPr="00333CC5" w:rsidRDefault="0092176B" w:rsidP="0092176B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2"/>
                <w14:ligatures w14:val="none"/>
              </w:rPr>
            </w:pPr>
            <w:r w:rsidRPr="00910DA6">
              <w:rPr>
                <w:rFonts w:ascii="Times New Roman" w:hAnsi="Times New Roman" w:cs="Times New Roman"/>
                <w:bCs/>
                <w:szCs w:val="22"/>
                <w14:ligatures w14:val="none"/>
              </w:rPr>
              <w:t xml:space="preserve">$5000 </w:t>
            </w:r>
          </w:p>
        </w:tc>
        <w:tc>
          <w:tcPr>
            <w:tcW w:w="3216" w:type="dxa"/>
          </w:tcPr>
          <w:p w14:paraId="7D10D401" w14:textId="2CE7A7C9" w:rsidR="0092176B" w:rsidRPr="00333CC5" w:rsidRDefault="0092176B" w:rsidP="0092176B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2"/>
                <w14:ligatures w14:val="none"/>
              </w:rPr>
            </w:pPr>
            <w:r>
              <w:rPr>
                <w:rFonts w:ascii="Times New Roman" w:hAnsi="Times New Roman" w:cs="Times New Roman" w:hint="eastAsia"/>
                <w:bCs/>
                <w:szCs w:val="22"/>
                <w14:ligatures w14:val="none"/>
              </w:rPr>
              <w:t>p</w:t>
            </w:r>
            <w:r w:rsidRPr="00910DA6">
              <w:rPr>
                <w:rFonts w:ascii="Times New Roman" w:hAnsi="Times New Roman" w:cs="Times New Roman"/>
                <w:bCs/>
                <w:szCs w:val="22"/>
                <w14:ligatures w14:val="none"/>
              </w:rPr>
              <w:t xml:space="preserve">er organisation, at request for re-approval </w:t>
            </w:r>
          </w:p>
        </w:tc>
      </w:tr>
      <w:tr w:rsidR="0092176B" w:rsidRPr="0092176B" w14:paraId="19FA79B0" w14:textId="77777777" w:rsidTr="001D460A">
        <w:trPr>
          <w:tblCellSpacing w:w="15" w:type="dxa"/>
        </w:trPr>
        <w:tc>
          <w:tcPr>
            <w:tcW w:w="3069" w:type="dxa"/>
          </w:tcPr>
          <w:p w14:paraId="21FF51A4" w14:textId="3AE5D02C" w:rsidR="0092176B" w:rsidRPr="00333CC5" w:rsidRDefault="0092176B" w:rsidP="0092176B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2"/>
                <w14:ligatures w14:val="none"/>
              </w:rPr>
            </w:pPr>
            <w:r w:rsidRPr="00910DA6">
              <w:rPr>
                <w:rFonts w:ascii="Times New Roman" w:hAnsi="Times New Roman" w:cs="Times New Roman"/>
                <w:bCs/>
                <w:szCs w:val="22"/>
                <w14:ligatures w14:val="none"/>
              </w:rPr>
              <w:t xml:space="preserve">VVB training </w:t>
            </w:r>
          </w:p>
        </w:tc>
        <w:tc>
          <w:tcPr>
            <w:tcW w:w="1954" w:type="dxa"/>
          </w:tcPr>
          <w:p w14:paraId="5AEBBF24" w14:textId="1D700B0B" w:rsidR="0092176B" w:rsidRPr="00333CC5" w:rsidRDefault="0092176B" w:rsidP="0092176B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2"/>
                <w14:ligatures w14:val="none"/>
              </w:rPr>
            </w:pPr>
            <w:r w:rsidRPr="00910DA6">
              <w:rPr>
                <w:rFonts w:ascii="Times New Roman" w:hAnsi="Times New Roman" w:cs="Times New Roman"/>
                <w:bCs/>
                <w:szCs w:val="22"/>
                <w14:ligatures w14:val="none"/>
              </w:rPr>
              <w:t xml:space="preserve">$2000 </w:t>
            </w:r>
          </w:p>
        </w:tc>
        <w:tc>
          <w:tcPr>
            <w:tcW w:w="3216" w:type="dxa"/>
          </w:tcPr>
          <w:p w14:paraId="2110BB9F" w14:textId="3B8AA34F" w:rsidR="0092176B" w:rsidRPr="00333CC5" w:rsidRDefault="0092176B" w:rsidP="0092176B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2"/>
                <w14:ligatures w14:val="none"/>
              </w:rPr>
            </w:pPr>
            <w:r>
              <w:rPr>
                <w:rFonts w:ascii="Times New Roman" w:hAnsi="Times New Roman" w:cs="Times New Roman" w:hint="eastAsia"/>
                <w:bCs/>
                <w:szCs w:val="22"/>
                <w14:ligatures w14:val="none"/>
              </w:rPr>
              <w:t>p</w:t>
            </w:r>
            <w:r w:rsidRPr="00910DA6">
              <w:rPr>
                <w:rFonts w:ascii="Times New Roman" w:hAnsi="Times New Roman" w:cs="Times New Roman"/>
                <w:bCs/>
                <w:szCs w:val="22"/>
                <w14:ligatures w14:val="none"/>
              </w:rPr>
              <w:t xml:space="preserve">er training, as requested by entity </w:t>
            </w:r>
          </w:p>
        </w:tc>
      </w:tr>
    </w:tbl>
    <w:p w14:paraId="11795BEC" w14:textId="77777777" w:rsidR="0092176B" w:rsidRPr="0092176B" w:rsidRDefault="0092176B" w:rsidP="00BB018C">
      <w:pPr>
        <w:rPr>
          <w:b/>
          <w:bCs/>
        </w:rPr>
      </w:pPr>
    </w:p>
    <w:p w14:paraId="5DE0B5EE" w14:textId="77777777" w:rsidR="00F22FBB" w:rsidRPr="00C77725" w:rsidRDefault="00F22FBB" w:rsidP="00F22FBB">
      <w:r w:rsidRPr="00C77725">
        <w:rPr>
          <w:b/>
          <w:bCs/>
        </w:rPr>
        <w:t>Mitigation and removals options</w:t>
      </w:r>
    </w:p>
    <w:p w14:paraId="10B0503E" w14:textId="77777777" w:rsidR="00F22FBB" w:rsidRPr="00C77725" w:rsidRDefault="00F22FBB" w:rsidP="00F22FBB">
      <w:pPr>
        <w:jc w:val="both"/>
      </w:pPr>
      <w:r w:rsidRPr="00C77725">
        <w:t>In alignment with the spirit of the Satoyama Mace Initiative: Regional Revitalization of SEPLS in Carbon Credit, and with the intention of reducing the financial burden on farmers, SEPLS-CCRR introduces the following support program:</w:t>
      </w:r>
    </w:p>
    <w:p w14:paraId="570319C3" w14:textId="605A11D1" w:rsidR="00F22FBB" w:rsidRPr="00C77725" w:rsidRDefault="00F22FBB" w:rsidP="00F22FBB">
      <w:pPr>
        <w:jc w:val="both"/>
      </w:pPr>
      <w:r w:rsidRPr="00F22FBB">
        <w:t>The costs for Step 1, Step 3, Step 6, Step 7, and Step 8</w:t>
      </w:r>
      <w:r w:rsidR="001C0C79">
        <w:rPr>
          <w:rFonts w:hint="eastAsia"/>
        </w:rPr>
        <w:t xml:space="preserve"> of </w:t>
      </w:r>
      <w:r w:rsidR="001C0C79" w:rsidRPr="00F22FBB">
        <w:t>SEPLS</w:t>
      </w:r>
      <w:r w:rsidR="001C0C79" w:rsidRPr="00F22FBB">
        <w:noBreakHyphen/>
        <w:t xml:space="preserve">CCRR </w:t>
      </w:r>
      <w:r w:rsidR="001C0C79">
        <w:rPr>
          <w:rFonts w:hint="eastAsia"/>
        </w:rPr>
        <w:t>c</w:t>
      </w:r>
      <w:r w:rsidR="001C0C79" w:rsidRPr="00F22FBB">
        <w:t xml:space="preserve">ertification </w:t>
      </w:r>
      <w:r w:rsidR="001C0C79">
        <w:rPr>
          <w:rFonts w:hint="eastAsia"/>
        </w:rPr>
        <w:t>s</w:t>
      </w:r>
      <w:r w:rsidR="001C0C79" w:rsidRPr="00F22FBB">
        <w:t>tages</w:t>
      </w:r>
      <w:r w:rsidRPr="00F22FBB">
        <w:t xml:space="preserve"> will be covered by SEPLS-CCRR,</w:t>
      </w:r>
      <w:r w:rsidRPr="00C77725">
        <w:t xml:space="preserve"> and in return SEPLS-CCRR shall obtain 50% of the carbon credits generated by the project as a contribution back to the program.</w:t>
      </w:r>
    </w:p>
    <w:p w14:paraId="2D00335F" w14:textId="77777777" w:rsidR="00F22FBB" w:rsidRPr="00C77725" w:rsidRDefault="00F22FBB" w:rsidP="00F22FBB">
      <w:pPr>
        <w:jc w:val="both"/>
      </w:pPr>
      <w:r w:rsidRPr="00C77725">
        <w:t>Farmers receiving this support are required to undertake the following responsibilities:</w:t>
      </w:r>
    </w:p>
    <w:p w14:paraId="7BBF7BB4" w14:textId="77777777" w:rsidR="00F22FBB" w:rsidRPr="00C77725" w:rsidRDefault="00F22FBB" w:rsidP="00F22FBB">
      <w:pPr>
        <w:numPr>
          <w:ilvl w:val="0"/>
          <w:numId w:val="1"/>
        </w:numPr>
        <w:spacing w:after="0" w:line="240" w:lineRule="auto"/>
        <w:jc w:val="both"/>
      </w:pPr>
      <w:r w:rsidRPr="00C77725">
        <w:t>Maintain records and assist with measurement activities.</w:t>
      </w:r>
    </w:p>
    <w:p w14:paraId="7BF9B16E" w14:textId="77777777" w:rsidR="00F22FBB" w:rsidRPr="00C77725" w:rsidRDefault="00F22FBB" w:rsidP="00F22FBB">
      <w:pPr>
        <w:numPr>
          <w:ilvl w:val="0"/>
          <w:numId w:val="1"/>
        </w:numPr>
        <w:spacing w:after="0" w:line="240" w:lineRule="auto"/>
        <w:jc w:val="both"/>
      </w:pPr>
      <w:r w:rsidRPr="00C77725">
        <w:t>Cooperate with VVB representatives during interviews.</w:t>
      </w:r>
    </w:p>
    <w:p w14:paraId="3518D1B5" w14:textId="77777777" w:rsidR="00F22FBB" w:rsidRPr="00C77725" w:rsidRDefault="00F22FBB" w:rsidP="00F22FBB">
      <w:pPr>
        <w:numPr>
          <w:ilvl w:val="0"/>
          <w:numId w:val="1"/>
        </w:numPr>
        <w:spacing w:after="0" w:line="240" w:lineRule="auto"/>
        <w:jc w:val="both"/>
      </w:pPr>
      <w:r w:rsidRPr="00C77725">
        <w:t>Collaborate in the preparation of required reports.</w:t>
      </w:r>
    </w:p>
    <w:p w14:paraId="1431D344" w14:textId="77777777" w:rsidR="00F22FBB" w:rsidRPr="00C77725" w:rsidRDefault="00F22FBB" w:rsidP="00F22FBB">
      <w:pPr>
        <w:jc w:val="both"/>
      </w:pPr>
      <w:r w:rsidRPr="00C77725">
        <w:t>Those who are interested in participating in this program and wish to apply for the subsidy may contact us via email at Z10909116@ncku.edu.tw.</w:t>
      </w:r>
    </w:p>
    <w:p w14:paraId="45BF7B0F" w14:textId="77777777" w:rsidR="00F22FBB" w:rsidRPr="00F22FBB" w:rsidRDefault="00F22FBB" w:rsidP="00F22FBB">
      <w:pPr>
        <w:widowControl/>
        <w:spacing w:after="0" w:line="240" w:lineRule="auto"/>
        <w:jc w:val="both"/>
        <w:rPr>
          <w:rFonts w:ascii="Times New Roman" w:hAnsi="Times New Roman" w:cs="Times New Roman"/>
          <w:bCs/>
          <w:szCs w:val="22"/>
          <w14:ligatures w14:val="none"/>
        </w:rPr>
      </w:pPr>
    </w:p>
    <w:sectPr w:rsidR="00F22FBB" w:rsidRPr="00F22F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F636D"/>
    <w:multiLevelType w:val="hybridMultilevel"/>
    <w:tmpl w:val="2A08FA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7E2A4A"/>
    <w:multiLevelType w:val="multilevel"/>
    <w:tmpl w:val="2D52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2312847">
    <w:abstractNumId w:val="1"/>
  </w:num>
  <w:num w:numId="2" w16cid:durableId="1672177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3C"/>
    <w:rsid w:val="001318CC"/>
    <w:rsid w:val="0014398B"/>
    <w:rsid w:val="001C0C79"/>
    <w:rsid w:val="003170AD"/>
    <w:rsid w:val="00333CC5"/>
    <w:rsid w:val="0034175F"/>
    <w:rsid w:val="00510A81"/>
    <w:rsid w:val="005858F1"/>
    <w:rsid w:val="006D2F36"/>
    <w:rsid w:val="006E273C"/>
    <w:rsid w:val="0085203A"/>
    <w:rsid w:val="00856741"/>
    <w:rsid w:val="00861F1C"/>
    <w:rsid w:val="00910DA6"/>
    <w:rsid w:val="0092176B"/>
    <w:rsid w:val="0092182B"/>
    <w:rsid w:val="00A11EF4"/>
    <w:rsid w:val="00BB018C"/>
    <w:rsid w:val="00C17403"/>
    <w:rsid w:val="00CD6240"/>
    <w:rsid w:val="00EA502A"/>
    <w:rsid w:val="00EE2DAA"/>
    <w:rsid w:val="00F2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488F4"/>
  <w15:chartTrackingRefBased/>
  <w15:docId w15:val="{3C20E20B-7E61-4BC9-9D5B-A203D8E1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73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73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7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73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73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73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73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E273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E27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E273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E27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E273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E273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E273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E273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E27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2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E2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E2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E2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73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7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E273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E273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E27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wangsm</dc:creator>
  <cp:keywords/>
  <dc:description/>
  <cp:lastModifiedBy>wangsm</cp:lastModifiedBy>
  <cp:revision>3</cp:revision>
  <dcterms:created xsi:type="dcterms:W3CDTF">2025-07-18T06:50:00Z</dcterms:created>
  <dcterms:modified xsi:type="dcterms:W3CDTF">2025-07-18T07:08:00Z</dcterms:modified>
</cp:coreProperties>
</file>